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7560"/>
      </w:tblGrid>
      <w:tr w:rsidR="00FF19EE" w:rsidRPr="001B1D20" w14:paraId="40E61C88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E61C84" w14:textId="07DE399B" w:rsidR="00FF19EE" w:rsidRPr="001B1D20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0E61CB1" wp14:editId="40E61CB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81F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Meeting T</w:t>
            </w:r>
            <w:r w:rsidR="00257526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itle:</w:t>
            </w:r>
            <w:r w:rsidR="00F052E0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ASA (Ambulance Service Area) Committee Meeting  </w:t>
            </w:r>
          </w:p>
          <w:p w14:paraId="40E61C85" w14:textId="0C9B881C" w:rsidR="009C17A4" w:rsidRPr="001B1D20" w:rsidRDefault="00257526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Date &amp; Time:</w:t>
            </w:r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2DD5">
              <w:rPr>
                <w:rFonts w:asciiTheme="minorHAnsi" w:hAnsiTheme="minorHAnsi" w:cstheme="minorHAnsi"/>
                <w:b/>
                <w:sz w:val="22"/>
                <w:szCs w:val="22"/>
              </w:rPr>
              <w:t>May 8th</w:t>
            </w:r>
            <w:r w:rsidR="00E117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gramStart"/>
            <w:r w:rsidR="00E1171B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proofErr w:type="gramEnd"/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11:00am-12:30</w:t>
            </w:r>
            <w:r w:rsidR="002F08A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E61C86" w14:textId="052A79E7" w:rsidR="00FF19EE" w:rsidRPr="001B1D20" w:rsidRDefault="00FF19EE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2DD5">
              <w:rPr>
                <w:rFonts w:asciiTheme="minorHAnsi" w:hAnsiTheme="minorHAnsi" w:cstheme="minorHAnsi"/>
                <w:b/>
                <w:sz w:val="22"/>
                <w:szCs w:val="22"/>
              </w:rPr>
              <w:t>Salem Fire Dept, Station 6</w:t>
            </w:r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>, Hybrid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E61C87" w14:textId="0EA31391" w:rsidR="00FF19EE" w:rsidRPr="001B1D20" w:rsidRDefault="00257526" w:rsidP="008A481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23FE">
              <w:rPr>
                <w:rFonts w:asciiTheme="minorHAnsi" w:hAnsiTheme="minorHAnsi" w:cstheme="minorHAnsi"/>
                <w:b/>
                <w:sz w:val="22"/>
                <w:szCs w:val="22"/>
              </w:rPr>
              <w:t>Sam Andress</w:t>
            </w:r>
          </w:p>
        </w:tc>
      </w:tr>
      <w:tr w:rsidR="00257526" w:rsidRPr="001B1D20" w14:paraId="40E61C92" w14:textId="77777777" w:rsidTr="00E0752C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185D38BA" w14:textId="30172C9E" w:rsidR="009423FE" w:rsidRPr="00EC04CF" w:rsidRDefault="009423FE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00B32">
              <w:rPr>
                <w:rFonts w:asciiTheme="minorHAnsi" w:hAnsiTheme="minorHAnsi" w:cstheme="minorHAnsi"/>
                <w:sz w:val="22"/>
                <w:szCs w:val="22"/>
              </w:rPr>
              <w:t xml:space="preserve"> Mike Berger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Brian Butler 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512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 Jim Walker</w:t>
            </w:r>
            <w:r w:rsidR="000512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Melvin Peterson</w:t>
            </w:r>
            <w:r w:rsidR="000512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B55FBD4" w14:textId="77777777" w:rsidR="009423FE" w:rsidRPr="00461336" w:rsidRDefault="009423FE" w:rsidP="009423F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E61C91" w14:textId="333E4FBA" w:rsidR="00257526" w:rsidRPr="009423FE" w:rsidRDefault="009423FE" w:rsidP="00327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 David Patterson       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Toni Grimes    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Jordan Donat   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Darrin George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Kevin Hendricks    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Kyle McMann     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Matt Neuvenheim   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Jim Triewiler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 Robert Dalke 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 Nicholas VanEpps     </w:t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t xml:space="preserve"> Samantha Andress</w:t>
            </w:r>
            <w:r w:rsidR="003636A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 xml:space="preserve"> Whitney Davis 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t xml:space="preserve"> Amy Slater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Helene Anderson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Morris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140E7">
              <w:rPr>
                <w:rFonts w:asciiTheme="minorHAnsi" w:hAnsiTheme="minorHAnsi" w:cstheme="minorHAnsi"/>
                <w:sz w:val="22"/>
                <w:szCs w:val="22"/>
              </w:rPr>
              <w:t xml:space="preserve"> Matthew Miller</w:t>
            </w:r>
          </w:p>
        </w:tc>
      </w:tr>
      <w:tr w:rsidR="00614964" w:rsidRPr="001B1D20" w14:paraId="40E61C97" w14:textId="77777777" w:rsidTr="00E0752C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3" w14:textId="77777777" w:rsidR="00614964" w:rsidRPr="001B1D20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387E58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ime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4" w14:textId="77777777" w:rsidR="00614964" w:rsidRPr="001B1D20" w:rsidRDefault="00AC235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5" w14:textId="77777777" w:rsidR="00DC2D5C" w:rsidRPr="001B1D20" w:rsidRDefault="000C387C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  <w:p w14:paraId="40E61C96" w14:textId="77777777" w:rsidR="00614964" w:rsidRPr="001B1D20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6FD4" w:rsidRPr="001B1D20" w14:paraId="40E61C9F" w14:textId="77777777" w:rsidTr="001B1D20">
        <w:trPr>
          <w:trHeight w:val="6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E61C98" w14:textId="423A68A6" w:rsidR="00CE160D" w:rsidRPr="001B1D20" w:rsidRDefault="003D6C12" w:rsidP="00561DA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297C">
              <w:rPr>
                <w:rFonts w:asciiTheme="minorHAnsi" w:hAnsiTheme="minorHAnsi" w:cstheme="minorHAnsi"/>
                <w:sz w:val="22"/>
                <w:szCs w:val="22"/>
              </w:rPr>
              <w:t>1:00</w:t>
            </w:r>
            <w:r w:rsidR="00E1171B">
              <w:rPr>
                <w:rFonts w:asciiTheme="minorHAnsi" w:hAnsiTheme="minorHAnsi" w:cstheme="minorHAnsi"/>
                <w:sz w:val="22"/>
                <w:szCs w:val="22"/>
              </w:rPr>
              <w:t>-11:05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0E61C99" w14:textId="22BA9353" w:rsidR="00A17A69" w:rsidRPr="001B1D20" w:rsidRDefault="00E1171B" w:rsidP="008A481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and Introductions- </w:t>
            </w:r>
            <w:r w:rsidR="00692A36">
              <w:rPr>
                <w:rFonts w:asciiTheme="minorHAnsi" w:hAnsiTheme="minorHAnsi" w:cstheme="minorHAnsi"/>
                <w:sz w:val="22"/>
                <w:szCs w:val="22"/>
              </w:rPr>
              <w:t>Sh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>awn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0E61C9E" w14:textId="7FD8B019" w:rsidR="00327C68" w:rsidRPr="001B1D20" w:rsidRDefault="00692A36" w:rsidP="001B1D2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Minutes from</w:t>
            </w:r>
            <w:r w:rsidR="00F71AFF">
              <w:rPr>
                <w:rFonts w:asciiTheme="minorHAnsi" w:hAnsiTheme="minorHAnsi" w:cstheme="minorHAnsi"/>
                <w:sz w:val="22"/>
                <w:szCs w:val="22"/>
              </w:rPr>
              <w:t xml:space="preserve"> 2/14/2024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approved as written. </w:t>
            </w:r>
          </w:p>
        </w:tc>
      </w:tr>
      <w:tr w:rsidR="009423FE" w:rsidRPr="001B1D20" w14:paraId="40E61CA3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E61CA0" w14:textId="70C8F988" w:rsidR="009423FE" w:rsidRPr="001B1D20" w:rsidRDefault="00E9297C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11:05-11:</w:t>
            </w:r>
            <w:r w:rsidR="006E75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0E61CA1" w14:textId="4036A859" w:rsidR="009423FE" w:rsidRPr="001B1D20" w:rsidRDefault="003C2DD5" w:rsidP="009423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Capacity System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0E61CA2" w14:textId="3047B2BA" w:rsidR="009423FE" w:rsidRPr="001B1D20" w:rsidRDefault="001140E7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Guests Amy &amp; Helene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attended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discuss Oregon Capacity System. The system was built in 2020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for COVID-19 response. It is a statewide command center software solution for hospital capacity and critical resource management. The f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>ocus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of the software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has been on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hospitals,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but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they are 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>looking at continuum of care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 for EMS and eventually behavioral health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It is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PHI free,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is used in 100% of hospitals statewide voluntarily. The system is internet based and is 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updated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in the background 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>every 15 minutes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new information entered and updated within</w:t>
            </w:r>
            <w:r w:rsidR="006614D5">
              <w:rPr>
                <w:rFonts w:asciiTheme="minorHAnsi" w:hAnsiTheme="minorHAnsi" w:cstheme="minorHAnsi"/>
                <w:sz w:val="22"/>
                <w:szCs w:val="22"/>
              </w:rPr>
              <w:t xml:space="preserve"> 30 seconds.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Can offer in person or online support, how to, etc. if interested. </w:t>
            </w:r>
          </w:p>
        </w:tc>
      </w:tr>
      <w:tr w:rsidR="009423FE" w:rsidRPr="001B1D20" w14:paraId="6F053705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112DB35" w14:textId="0AF3FC8C" w:rsidR="009423FE" w:rsidRPr="001B1D20" w:rsidRDefault="00E9297C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721C3"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3C2DD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B706567" w14:textId="59C172BA" w:rsidR="009423FE" w:rsidRPr="001B1D20" w:rsidRDefault="003C2DD5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Salem Fire Update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21EF2904" w14:textId="6B6238E8" w:rsidR="009423FE" w:rsidRPr="001B1D20" w:rsidRDefault="00995FD4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ASA 1 update: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 Working 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transition out of private ambulance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Starting initial phases, working with a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rivate consultant to help transition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orking on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developing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infrastructure, medic units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, and obtaining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building. 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 xml:space="preserve">Falck is still working on staffing to make process as smooth as possible. </w:t>
            </w:r>
          </w:p>
        </w:tc>
      </w:tr>
      <w:tr w:rsidR="009423FE" w:rsidRPr="001B1D20" w14:paraId="40E61CA7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E61CA4" w14:textId="3DA67682" w:rsidR="009423FE" w:rsidRPr="001B1D20" w:rsidRDefault="006721C3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6E75C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B0628"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6E75C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0E61CA5" w14:textId="20F7D924" w:rsidR="009423FE" w:rsidRPr="001B1D20" w:rsidRDefault="003C2DD5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Health Authority sit</w:t>
            </w:r>
            <w:r w:rsidR="00E0503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inspections.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0E61CA6" w14:textId="260F1EA8" w:rsidR="009B0628" w:rsidRPr="009B0628" w:rsidRDefault="00E0503A" w:rsidP="009B06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Some have had their OHA site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inspections;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others have been postponed. The group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shares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some experiences, all agree that they felt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site inspector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was easy to work with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and get clear information.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 Stephanie shares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challenges such as the p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re-checklist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was 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sent out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provided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too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broad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information, and found they were looking for specifics such as neonate items,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5-point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restraints up to 100lb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, and more.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She recommends looking at the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ir website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more 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detailed list.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mentions that 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>Portal categories don’t match the categories on the checklist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either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. Rebecca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and Danny 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>share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995FD4">
              <w:rPr>
                <w:rFonts w:asciiTheme="minorHAnsi" w:hAnsiTheme="minorHAnsi" w:cstheme="minorHAnsi"/>
                <w:sz w:val="22"/>
                <w:szCs w:val="22"/>
              </w:rPr>
              <w:t xml:space="preserve"> similar experience with the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portal but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found work arounds to uploading information into the Portal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and state they received their results letter in about 1 week. The group discussed the specifics related to neonate supplies and acknowledged that the s</w:t>
            </w:r>
            <w:r w:rsidR="00055C5E">
              <w:rPr>
                <w:rFonts w:asciiTheme="minorHAnsi" w:hAnsiTheme="minorHAnsi" w:cstheme="minorHAnsi"/>
                <w:sz w:val="22"/>
                <w:szCs w:val="22"/>
              </w:rPr>
              <w:t xml:space="preserve">tatute requires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those items</w:t>
            </w:r>
            <w:r w:rsidR="00055C5E">
              <w:rPr>
                <w:rFonts w:asciiTheme="minorHAnsi" w:hAnsiTheme="minorHAnsi" w:cstheme="minorHAnsi"/>
                <w:sz w:val="22"/>
                <w:szCs w:val="22"/>
              </w:rPr>
              <w:t xml:space="preserve">, but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these items are hard to come by and not often used. There is work being done to revise the statute. The OHA site inspector</w:t>
            </w:r>
            <w:r w:rsidR="00055C5E">
              <w:rPr>
                <w:rFonts w:asciiTheme="minorHAnsi" w:hAnsiTheme="minorHAnsi" w:cstheme="minorHAnsi"/>
                <w:sz w:val="22"/>
                <w:szCs w:val="22"/>
              </w:rPr>
              <w:t xml:space="preserve"> recommended to be on the lookout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for statute revision information to provide </w:t>
            </w:r>
            <w:r w:rsidR="00055C5E">
              <w:rPr>
                <w:rFonts w:asciiTheme="minorHAnsi" w:hAnsiTheme="minorHAnsi" w:cstheme="minorHAnsi"/>
                <w:sz w:val="22"/>
                <w:szCs w:val="22"/>
              </w:rPr>
              <w:t>opinions on equipment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required by statute</w:t>
            </w:r>
            <w:r w:rsidR="00055C5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9423FE" w:rsidRPr="001B1D20" w14:paraId="3674AE8C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94C1FC6" w14:textId="67FE220A" w:rsidR="009423FE" w:rsidRPr="001B1D20" w:rsidRDefault="009B0628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11:</w:t>
            </w:r>
            <w:r w:rsidR="006E75C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F0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7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08A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563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86BBF2E" w14:textId="4909646D" w:rsidR="009423FE" w:rsidRPr="001B1D20" w:rsidRDefault="003C2DD5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Systems Review Committee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8920FCB" w14:textId="39DA21D3" w:rsidR="009423FE" w:rsidRPr="001B1D20" w:rsidRDefault="00055C5E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Subcommittee meeting minutes are online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were also sent out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by Matt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Topic for the committee was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depletion of resources during significant impact.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>Ideally,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 agency should have a plan on how to address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depletion of resources in a way that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unique to agency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 operations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937D7">
              <w:rPr>
                <w:rFonts w:asciiTheme="minorHAnsi" w:hAnsiTheme="minorHAnsi" w:cstheme="minorHAnsi"/>
                <w:sz w:val="22"/>
                <w:szCs w:val="22"/>
              </w:rPr>
              <w:t xml:space="preserve">The group feels a template would be helpful to create, to fill out in these instances. </w:t>
            </w:r>
            <w:r w:rsidR="00575EF1">
              <w:rPr>
                <w:rFonts w:asciiTheme="minorHAnsi" w:hAnsiTheme="minorHAnsi" w:cstheme="minorHAnsi"/>
                <w:sz w:val="22"/>
                <w:szCs w:val="22"/>
              </w:rPr>
              <w:t xml:space="preserve">Referred to Matt to discuss in the committee. </w:t>
            </w:r>
          </w:p>
        </w:tc>
      </w:tr>
      <w:tr w:rsidR="00E1171B" w:rsidRPr="001B1D20" w14:paraId="7251E4C7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ECDF561" w14:textId="6CD758FC" w:rsidR="00E1171B" w:rsidRDefault="00E1171B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5635">
              <w:rPr>
                <w:rFonts w:asciiTheme="minorHAnsi" w:hAnsiTheme="minorHAnsi" w:cstheme="minorHAnsi"/>
                <w:sz w:val="22"/>
                <w:szCs w:val="22"/>
              </w:rPr>
              <w:t>1:45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-12:30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E4B5397" w14:textId="56309844" w:rsidR="00E1171B" w:rsidRDefault="00E1171B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84B5C45" w14:textId="77777777" w:rsidR="000403E1" w:rsidRDefault="00575EF1" w:rsidP="003C2DD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Invite OHA implementation plan for EMS legislation for committees. </w:t>
            </w:r>
          </w:p>
          <w:p w14:paraId="2AD2C164" w14:textId="7A84A0DA" w:rsidR="00575EF1" w:rsidRPr="001B1D20" w:rsidRDefault="00575EF1" w:rsidP="003C2DD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ended at 11:45am. </w:t>
            </w:r>
          </w:p>
        </w:tc>
      </w:tr>
      <w:tr w:rsidR="009423FE" w:rsidRPr="001B1D20" w14:paraId="40E61CAB" w14:textId="77777777" w:rsidTr="00E0752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8" w14:textId="77777777" w:rsidR="009423FE" w:rsidRPr="001B1D20" w:rsidRDefault="009423FE" w:rsidP="009423F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Action Item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9" w14:textId="77777777" w:rsidR="009423FE" w:rsidRPr="001B1D20" w:rsidRDefault="009423FE" w:rsidP="009423FE">
            <w:pPr>
              <w:pStyle w:val="ListParagraph"/>
              <w:spacing w:before="120" w:after="120"/>
              <w:ind w:left="40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Responsible Party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A" w14:textId="77777777" w:rsidR="009423FE" w:rsidRPr="001B1D20" w:rsidRDefault="009423FE" w:rsidP="009423F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Completion Target Date</w:t>
            </w:r>
          </w:p>
        </w:tc>
      </w:tr>
      <w:tr w:rsidR="009423FE" w:rsidRPr="001B1D20" w14:paraId="40E61CAF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61CAC" w14:textId="77777777" w:rsidR="009423FE" w:rsidRPr="001B1D20" w:rsidRDefault="009423FE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sz w:val="22"/>
                <w:szCs w:val="22"/>
              </w:rPr>
              <w:t>Complete Minutes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61CAD" w14:textId="33C6CE7B" w:rsidR="009423FE" w:rsidRPr="001B1D20" w:rsidRDefault="009B0628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61CAE" w14:textId="77777777" w:rsidR="009423FE" w:rsidRPr="001B1D20" w:rsidRDefault="009423FE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sz w:val="22"/>
                <w:szCs w:val="22"/>
              </w:rPr>
              <w:t>Within five business days of meeting</w:t>
            </w:r>
          </w:p>
        </w:tc>
      </w:tr>
      <w:tr w:rsidR="00DF0BF1" w:rsidRPr="001B1D20" w14:paraId="09B10085" w14:textId="77777777" w:rsidTr="000C387C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30D7F" w14:textId="17E018B4" w:rsidR="00DF0BF1" w:rsidRPr="001B1D20" w:rsidRDefault="00DF0BF1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96CD2" w14:textId="573E9B7E" w:rsidR="00DF0BF1" w:rsidRDefault="00DF0BF1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08A28" w14:textId="6DE72335" w:rsidR="00DF0BF1" w:rsidRPr="001B1D20" w:rsidRDefault="00DF0BF1" w:rsidP="009423F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E61CB0" w14:textId="2C5B4BCF" w:rsidR="005009AE" w:rsidRPr="001B1D20" w:rsidRDefault="00B37387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B1D20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  <w:r w:rsidR="002F08AC">
        <w:rPr>
          <w:rFonts w:asciiTheme="minorHAnsi" w:hAnsiTheme="minorHAnsi" w:cstheme="minorHAnsi"/>
          <w:sz w:val="22"/>
          <w:szCs w:val="22"/>
        </w:rPr>
        <w:t xml:space="preserve">Wednesday, </w:t>
      </w:r>
      <w:r w:rsidR="003C2DD5">
        <w:rPr>
          <w:rFonts w:asciiTheme="minorHAnsi" w:hAnsiTheme="minorHAnsi" w:cstheme="minorHAnsi"/>
          <w:sz w:val="22"/>
          <w:szCs w:val="22"/>
        </w:rPr>
        <w:t>August 14th</w:t>
      </w:r>
      <w:r w:rsidR="002F08AC">
        <w:rPr>
          <w:rFonts w:asciiTheme="minorHAnsi" w:hAnsiTheme="minorHAnsi" w:cstheme="minorHAnsi"/>
          <w:sz w:val="22"/>
          <w:szCs w:val="22"/>
        </w:rPr>
        <w:t xml:space="preserve">, </w:t>
      </w:r>
      <w:r w:rsidR="002937D7">
        <w:rPr>
          <w:rFonts w:asciiTheme="minorHAnsi" w:hAnsiTheme="minorHAnsi" w:cstheme="minorHAnsi"/>
          <w:sz w:val="22"/>
          <w:szCs w:val="22"/>
        </w:rPr>
        <w:t>2024,</w:t>
      </w:r>
      <w:r w:rsidR="002F08AC">
        <w:rPr>
          <w:rFonts w:asciiTheme="minorHAnsi" w:hAnsiTheme="minorHAnsi" w:cstheme="minorHAnsi"/>
          <w:sz w:val="22"/>
          <w:szCs w:val="22"/>
        </w:rPr>
        <w:t xml:space="preserve"> from 11am-12:30pm. </w:t>
      </w:r>
      <w:r w:rsidR="003C2DD5">
        <w:rPr>
          <w:rFonts w:asciiTheme="minorHAnsi" w:hAnsiTheme="minorHAnsi" w:cstheme="minorHAnsi"/>
          <w:sz w:val="22"/>
          <w:szCs w:val="22"/>
        </w:rPr>
        <w:t>3160 Rockaway Beach A Conference Room &amp; Teams</w:t>
      </w:r>
    </w:p>
    <w:sectPr w:rsidR="005009AE" w:rsidRPr="001B1D20" w:rsidSect="007E54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CE5B" w14:textId="77777777" w:rsidR="00936B90" w:rsidRDefault="00936B90">
      <w:r>
        <w:separator/>
      </w:r>
    </w:p>
  </w:endnote>
  <w:endnote w:type="continuationSeparator" w:id="0">
    <w:p w14:paraId="411F7F0D" w14:textId="77777777" w:rsidR="00936B90" w:rsidRDefault="0093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1CB8" w14:textId="77777777" w:rsidR="008A481F" w:rsidRDefault="00A12FA8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61CB9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1CBA" w14:textId="77777777" w:rsidR="008A481F" w:rsidRDefault="00A12FA8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5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61CBB" w14:textId="77777777" w:rsidR="008A481F" w:rsidRPr="0065427B" w:rsidRDefault="008A481F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40E61CBC" w14:textId="77777777" w:rsidR="008A481F" w:rsidRPr="0065427B" w:rsidRDefault="008A481F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40E61CBD" w14:textId="77777777" w:rsidR="008A481F" w:rsidRDefault="008A4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5D83" w14:textId="77777777" w:rsidR="002F08AC" w:rsidRDefault="002F0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4CBB" w14:textId="77777777" w:rsidR="00936B90" w:rsidRDefault="00936B90">
      <w:r>
        <w:separator/>
      </w:r>
    </w:p>
  </w:footnote>
  <w:footnote w:type="continuationSeparator" w:id="0">
    <w:p w14:paraId="685831C6" w14:textId="77777777" w:rsidR="00936B90" w:rsidRDefault="0093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FCEE" w14:textId="77777777" w:rsidR="002F08AC" w:rsidRDefault="002F0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1CB7" w14:textId="7EFBF597" w:rsidR="008A481F" w:rsidRPr="00E70419" w:rsidRDefault="00E70419" w:rsidP="00E70419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6384" w14:textId="77777777" w:rsidR="002F08AC" w:rsidRDefault="002F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067732">
    <w:abstractNumId w:val="16"/>
  </w:num>
  <w:num w:numId="2" w16cid:durableId="418328557">
    <w:abstractNumId w:val="17"/>
  </w:num>
  <w:num w:numId="3" w16cid:durableId="2059282195">
    <w:abstractNumId w:val="10"/>
  </w:num>
  <w:num w:numId="4" w16cid:durableId="611401376">
    <w:abstractNumId w:val="12"/>
  </w:num>
  <w:num w:numId="5" w16cid:durableId="1649165276">
    <w:abstractNumId w:val="9"/>
  </w:num>
  <w:num w:numId="6" w16cid:durableId="1524174671">
    <w:abstractNumId w:val="2"/>
  </w:num>
  <w:num w:numId="7" w16cid:durableId="1903908748">
    <w:abstractNumId w:val="5"/>
  </w:num>
  <w:num w:numId="8" w16cid:durableId="1924101030">
    <w:abstractNumId w:val="20"/>
  </w:num>
  <w:num w:numId="9" w16cid:durableId="517544538">
    <w:abstractNumId w:val="8"/>
  </w:num>
  <w:num w:numId="10" w16cid:durableId="179316758">
    <w:abstractNumId w:val="11"/>
  </w:num>
  <w:num w:numId="11" w16cid:durableId="1834292940">
    <w:abstractNumId w:val="0"/>
  </w:num>
  <w:num w:numId="12" w16cid:durableId="2065719413">
    <w:abstractNumId w:val="15"/>
  </w:num>
  <w:num w:numId="13" w16cid:durableId="1468552559">
    <w:abstractNumId w:val="14"/>
  </w:num>
  <w:num w:numId="14" w16cid:durableId="924076154">
    <w:abstractNumId w:val="4"/>
  </w:num>
  <w:num w:numId="15" w16cid:durableId="820196313">
    <w:abstractNumId w:val="7"/>
  </w:num>
  <w:num w:numId="16" w16cid:durableId="1467969596">
    <w:abstractNumId w:val="13"/>
  </w:num>
  <w:num w:numId="17" w16cid:durableId="1474133937">
    <w:abstractNumId w:val="18"/>
  </w:num>
  <w:num w:numId="18" w16cid:durableId="1952735080">
    <w:abstractNumId w:val="3"/>
  </w:num>
  <w:num w:numId="19" w16cid:durableId="935022582">
    <w:abstractNumId w:val="19"/>
  </w:num>
  <w:num w:numId="20" w16cid:durableId="1799764565">
    <w:abstractNumId w:val="1"/>
  </w:num>
  <w:num w:numId="21" w16cid:durableId="1738629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5D3B"/>
    <w:rsid w:val="00022952"/>
    <w:rsid w:val="0002576D"/>
    <w:rsid w:val="000400C2"/>
    <w:rsid w:val="000403E1"/>
    <w:rsid w:val="00051233"/>
    <w:rsid w:val="000547B1"/>
    <w:rsid w:val="00055C5E"/>
    <w:rsid w:val="00074E17"/>
    <w:rsid w:val="00082949"/>
    <w:rsid w:val="000836E9"/>
    <w:rsid w:val="000869DF"/>
    <w:rsid w:val="00090BCD"/>
    <w:rsid w:val="000A23F4"/>
    <w:rsid w:val="000B6C0A"/>
    <w:rsid w:val="000C1AFA"/>
    <w:rsid w:val="000C1C3F"/>
    <w:rsid w:val="000C387C"/>
    <w:rsid w:val="000C61EA"/>
    <w:rsid w:val="000F5352"/>
    <w:rsid w:val="000F5CE0"/>
    <w:rsid w:val="00110E91"/>
    <w:rsid w:val="001133B8"/>
    <w:rsid w:val="00113E8D"/>
    <w:rsid w:val="001140E7"/>
    <w:rsid w:val="0012408F"/>
    <w:rsid w:val="00124EDE"/>
    <w:rsid w:val="00131D8F"/>
    <w:rsid w:val="00140105"/>
    <w:rsid w:val="00152EA1"/>
    <w:rsid w:val="00152EB8"/>
    <w:rsid w:val="00163CC3"/>
    <w:rsid w:val="00173A07"/>
    <w:rsid w:val="001764FB"/>
    <w:rsid w:val="001808F6"/>
    <w:rsid w:val="00193AE5"/>
    <w:rsid w:val="001B1D20"/>
    <w:rsid w:val="001B7C88"/>
    <w:rsid w:val="001E0DAA"/>
    <w:rsid w:val="001E5276"/>
    <w:rsid w:val="001E6240"/>
    <w:rsid w:val="0020251E"/>
    <w:rsid w:val="00204E20"/>
    <w:rsid w:val="00212F04"/>
    <w:rsid w:val="00240727"/>
    <w:rsid w:val="002572E6"/>
    <w:rsid w:val="00257526"/>
    <w:rsid w:val="002912AD"/>
    <w:rsid w:val="0029165E"/>
    <w:rsid w:val="002937D7"/>
    <w:rsid w:val="002A5710"/>
    <w:rsid w:val="002A6397"/>
    <w:rsid w:val="002B7925"/>
    <w:rsid w:val="002C0C09"/>
    <w:rsid w:val="002C788F"/>
    <w:rsid w:val="002D080A"/>
    <w:rsid w:val="002F08AC"/>
    <w:rsid w:val="002F15FF"/>
    <w:rsid w:val="002F1B19"/>
    <w:rsid w:val="00306E83"/>
    <w:rsid w:val="00321CCA"/>
    <w:rsid w:val="003222AC"/>
    <w:rsid w:val="00327784"/>
    <w:rsid w:val="00327C68"/>
    <w:rsid w:val="00333158"/>
    <w:rsid w:val="00335F0E"/>
    <w:rsid w:val="00340F5F"/>
    <w:rsid w:val="00343241"/>
    <w:rsid w:val="00351C20"/>
    <w:rsid w:val="00352F01"/>
    <w:rsid w:val="003619CE"/>
    <w:rsid w:val="003636A8"/>
    <w:rsid w:val="00376D46"/>
    <w:rsid w:val="0038699B"/>
    <w:rsid w:val="00387E58"/>
    <w:rsid w:val="00390D4E"/>
    <w:rsid w:val="003B04E5"/>
    <w:rsid w:val="003C2DD5"/>
    <w:rsid w:val="003D6C12"/>
    <w:rsid w:val="003E3974"/>
    <w:rsid w:val="003E4017"/>
    <w:rsid w:val="003F429D"/>
    <w:rsid w:val="00411774"/>
    <w:rsid w:val="00421D5F"/>
    <w:rsid w:val="00427AC5"/>
    <w:rsid w:val="00435050"/>
    <w:rsid w:val="00463157"/>
    <w:rsid w:val="0046449F"/>
    <w:rsid w:val="00471B24"/>
    <w:rsid w:val="004937E3"/>
    <w:rsid w:val="00496454"/>
    <w:rsid w:val="004A4E4C"/>
    <w:rsid w:val="004B78CB"/>
    <w:rsid w:val="004D06F4"/>
    <w:rsid w:val="004D4719"/>
    <w:rsid w:val="004E14B4"/>
    <w:rsid w:val="004E14F8"/>
    <w:rsid w:val="00500264"/>
    <w:rsid w:val="005009AE"/>
    <w:rsid w:val="00510950"/>
    <w:rsid w:val="005149A7"/>
    <w:rsid w:val="00515A68"/>
    <w:rsid w:val="00527516"/>
    <w:rsid w:val="0054284A"/>
    <w:rsid w:val="00546812"/>
    <w:rsid w:val="00561DA1"/>
    <w:rsid w:val="00566048"/>
    <w:rsid w:val="0057321F"/>
    <w:rsid w:val="00575EF1"/>
    <w:rsid w:val="00581A13"/>
    <w:rsid w:val="00592B08"/>
    <w:rsid w:val="0059624A"/>
    <w:rsid w:val="005A7F81"/>
    <w:rsid w:val="005B635B"/>
    <w:rsid w:val="005C17AA"/>
    <w:rsid w:val="005D13EB"/>
    <w:rsid w:val="005E5C57"/>
    <w:rsid w:val="005F7503"/>
    <w:rsid w:val="00600B32"/>
    <w:rsid w:val="00606255"/>
    <w:rsid w:val="00607421"/>
    <w:rsid w:val="006101D7"/>
    <w:rsid w:val="006139AB"/>
    <w:rsid w:val="00614964"/>
    <w:rsid w:val="006175F3"/>
    <w:rsid w:val="0062700D"/>
    <w:rsid w:val="006431F1"/>
    <w:rsid w:val="00646FF8"/>
    <w:rsid w:val="00650A2B"/>
    <w:rsid w:val="0065427B"/>
    <w:rsid w:val="006614D5"/>
    <w:rsid w:val="00665B63"/>
    <w:rsid w:val="00667F33"/>
    <w:rsid w:val="006721C3"/>
    <w:rsid w:val="00673342"/>
    <w:rsid w:val="00686062"/>
    <w:rsid w:val="00692A36"/>
    <w:rsid w:val="00694D62"/>
    <w:rsid w:val="006C5F75"/>
    <w:rsid w:val="006D61A7"/>
    <w:rsid w:val="006E75C0"/>
    <w:rsid w:val="00703ACD"/>
    <w:rsid w:val="00704C45"/>
    <w:rsid w:val="00710B5F"/>
    <w:rsid w:val="00711E5D"/>
    <w:rsid w:val="00726C66"/>
    <w:rsid w:val="007320DD"/>
    <w:rsid w:val="00735849"/>
    <w:rsid w:val="0074101F"/>
    <w:rsid w:val="00741F3C"/>
    <w:rsid w:val="0076565F"/>
    <w:rsid w:val="00770A55"/>
    <w:rsid w:val="0077165E"/>
    <w:rsid w:val="00776FB2"/>
    <w:rsid w:val="00781C15"/>
    <w:rsid w:val="00785267"/>
    <w:rsid w:val="00791CAF"/>
    <w:rsid w:val="007939AB"/>
    <w:rsid w:val="007A74A3"/>
    <w:rsid w:val="007B57F0"/>
    <w:rsid w:val="007B5FBB"/>
    <w:rsid w:val="007D074A"/>
    <w:rsid w:val="007D6255"/>
    <w:rsid w:val="007D7F7A"/>
    <w:rsid w:val="007E5414"/>
    <w:rsid w:val="007F3F79"/>
    <w:rsid w:val="007F78A4"/>
    <w:rsid w:val="007F7DA4"/>
    <w:rsid w:val="00814187"/>
    <w:rsid w:val="00826E97"/>
    <w:rsid w:val="00833517"/>
    <w:rsid w:val="00836349"/>
    <w:rsid w:val="00843052"/>
    <w:rsid w:val="0084686E"/>
    <w:rsid w:val="00846EB5"/>
    <w:rsid w:val="00893FA6"/>
    <w:rsid w:val="0089471C"/>
    <w:rsid w:val="008A481F"/>
    <w:rsid w:val="008A51F8"/>
    <w:rsid w:val="008C1858"/>
    <w:rsid w:val="008C6FD4"/>
    <w:rsid w:val="008E12FC"/>
    <w:rsid w:val="008E1E92"/>
    <w:rsid w:val="008E36D3"/>
    <w:rsid w:val="008F69BC"/>
    <w:rsid w:val="00910857"/>
    <w:rsid w:val="00911384"/>
    <w:rsid w:val="009261FE"/>
    <w:rsid w:val="00927FCC"/>
    <w:rsid w:val="00936B90"/>
    <w:rsid w:val="00936D87"/>
    <w:rsid w:val="009423FE"/>
    <w:rsid w:val="00945B2E"/>
    <w:rsid w:val="00954659"/>
    <w:rsid w:val="00956029"/>
    <w:rsid w:val="00970E23"/>
    <w:rsid w:val="00970E8F"/>
    <w:rsid w:val="00970EA3"/>
    <w:rsid w:val="00990507"/>
    <w:rsid w:val="00995FD4"/>
    <w:rsid w:val="009B0628"/>
    <w:rsid w:val="009C17A4"/>
    <w:rsid w:val="009C4B9D"/>
    <w:rsid w:val="009D63CA"/>
    <w:rsid w:val="009E6C88"/>
    <w:rsid w:val="009F627F"/>
    <w:rsid w:val="00A07291"/>
    <w:rsid w:val="00A078C5"/>
    <w:rsid w:val="00A10318"/>
    <w:rsid w:val="00A10335"/>
    <w:rsid w:val="00A122FC"/>
    <w:rsid w:val="00A12FA8"/>
    <w:rsid w:val="00A16A89"/>
    <w:rsid w:val="00A17A69"/>
    <w:rsid w:val="00A2422C"/>
    <w:rsid w:val="00A24451"/>
    <w:rsid w:val="00A27BD7"/>
    <w:rsid w:val="00A27E48"/>
    <w:rsid w:val="00A32235"/>
    <w:rsid w:val="00A406F7"/>
    <w:rsid w:val="00A75D07"/>
    <w:rsid w:val="00A845C3"/>
    <w:rsid w:val="00A94DC4"/>
    <w:rsid w:val="00AC235C"/>
    <w:rsid w:val="00AC26CE"/>
    <w:rsid w:val="00AD0C81"/>
    <w:rsid w:val="00AD0FBB"/>
    <w:rsid w:val="00AE2B2B"/>
    <w:rsid w:val="00AE4231"/>
    <w:rsid w:val="00AE4540"/>
    <w:rsid w:val="00AE5922"/>
    <w:rsid w:val="00B20C8F"/>
    <w:rsid w:val="00B234D5"/>
    <w:rsid w:val="00B37387"/>
    <w:rsid w:val="00B431C7"/>
    <w:rsid w:val="00B43405"/>
    <w:rsid w:val="00B51EFA"/>
    <w:rsid w:val="00B6063D"/>
    <w:rsid w:val="00B9580B"/>
    <w:rsid w:val="00BB6190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3136B"/>
    <w:rsid w:val="00C35129"/>
    <w:rsid w:val="00C45CAE"/>
    <w:rsid w:val="00C466EA"/>
    <w:rsid w:val="00C57896"/>
    <w:rsid w:val="00C6280B"/>
    <w:rsid w:val="00C651F6"/>
    <w:rsid w:val="00C67646"/>
    <w:rsid w:val="00C91FBB"/>
    <w:rsid w:val="00C93A81"/>
    <w:rsid w:val="00C95E0F"/>
    <w:rsid w:val="00C96D67"/>
    <w:rsid w:val="00CA279E"/>
    <w:rsid w:val="00CC280A"/>
    <w:rsid w:val="00CC7507"/>
    <w:rsid w:val="00CD0186"/>
    <w:rsid w:val="00CE160D"/>
    <w:rsid w:val="00D14911"/>
    <w:rsid w:val="00D212B7"/>
    <w:rsid w:val="00D373D4"/>
    <w:rsid w:val="00D42A13"/>
    <w:rsid w:val="00D449C0"/>
    <w:rsid w:val="00D52F69"/>
    <w:rsid w:val="00D55D06"/>
    <w:rsid w:val="00D64D84"/>
    <w:rsid w:val="00D8158A"/>
    <w:rsid w:val="00D83E99"/>
    <w:rsid w:val="00D9430F"/>
    <w:rsid w:val="00D945D8"/>
    <w:rsid w:val="00DB5CCA"/>
    <w:rsid w:val="00DC1B73"/>
    <w:rsid w:val="00DC2D5C"/>
    <w:rsid w:val="00DC6C9F"/>
    <w:rsid w:val="00DE4076"/>
    <w:rsid w:val="00DE5C4C"/>
    <w:rsid w:val="00DF0BF1"/>
    <w:rsid w:val="00E0503A"/>
    <w:rsid w:val="00E0752C"/>
    <w:rsid w:val="00E1171B"/>
    <w:rsid w:val="00E16451"/>
    <w:rsid w:val="00E16B53"/>
    <w:rsid w:val="00E17A13"/>
    <w:rsid w:val="00E35669"/>
    <w:rsid w:val="00E418EF"/>
    <w:rsid w:val="00E52451"/>
    <w:rsid w:val="00E61151"/>
    <w:rsid w:val="00E67571"/>
    <w:rsid w:val="00E70419"/>
    <w:rsid w:val="00E72B91"/>
    <w:rsid w:val="00E80AB1"/>
    <w:rsid w:val="00E815DC"/>
    <w:rsid w:val="00E9297C"/>
    <w:rsid w:val="00EF07B2"/>
    <w:rsid w:val="00EF241D"/>
    <w:rsid w:val="00F052E0"/>
    <w:rsid w:val="00F06E44"/>
    <w:rsid w:val="00F24EC1"/>
    <w:rsid w:val="00F27A61"/>
    <w:rsid w:val="00F342A1"/>
    <w:rsid w:val="00F35DF6"/>
    <w:rsid w:val="00F52315"/>
    <w:rsid w:val="00F55594"/>
    <w:rsid w:val="00F60045"/>
    <w:rsid w:val="00F66999"/>
    <w:rsid w:val="00F71AFF"/>
    <w:rsid w:val="00F7210D"/>
    <w:rsid w:val="00F844E4"/>
    <w:rsid w:val="00F95635"/>
    <w:rsid w:val="00FA2BFA"/>
    <w:rsid w:val="00FB0787"/>
    <w:rsid w:val="00FC4338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61C84"/>
  <w15:docId w15:val="{379BEB26-9E51-4320-A0EF-17652FC6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016008-AB2D-4EF7-A947-A465E0AF9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950D4-9C04-4DC2-8CD3-FBC85D112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Minutes 5_8_2024</dc:title>
  <dc:creator>lschwarz</dc:creator>
  <cp:lastModifiedBy>Melissa Gable</cp:lastModifiedBy>
  <cp:revision>2</cp:revision>
  <cp:lastPrinted>2018-08-09T22:46:00Z</cp:lastPrinted>
  <dcterms:created xsi:type="dcterms:W3CDTF">2025-08-25T21:56:00Z</dcterms:created>
  <dcterms:modified xsi:type="dcterms:W3CDTF">2025-08-25T21:56:00Z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